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</w:rPr>
        <w:drawing>
          <wp:inline distB="114300" distT="114300" distL="114300" distR="114300">
            <wp:extent cx="3252788" cy="65379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653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color w:val="21212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color w:val="21212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32"/>
          <w:szCs w:val="32"/>
          <w:rtl w:val="0"/>
        </w:rPr>
        <w:t xml:space="preserve">“DE REDDINGSBOOT CHALLENGE”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8"/>
          <w:szCs w:val="28"/>
          <w:rtl w:val="0"/>
        </w:rPr>
        <w:t xml:space="preserve">         Docenteninstructie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contextualSpacing w:val="0"/>
        <w:jc w:val="left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contextualSpacing w:val="0"/>
        <w:jc w:val="left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contextualSpacing w:val="0"/>
        <w:jc w:val="left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Algemeen: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Dit is een debat in spelvorm waarbij de spelers vanuit hun persoonlijke morele kompas keuzes maken en deze in een groep moeten beargumenteren.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Instructie: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Docent heeft alle formulieren van te voren geprint. De passagierslijst op minstens A-3 formaat.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Zet voor aanvang van de les een kring van 12 stoelen klaar. Op één stoel ligt een instructiepapier + passagierslijst, op de kop. Op één andere stoel ligt pen en papier.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Zet aan de buitenkant van deze kring 4 stoelen met op alle stoelen een pen en een observatieformulier die op de kop ligt (zie onder).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240" w:lineRule="auto"/>
        <w:ind w:left="108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Of kom tot een andere verdeling of twee parallelle groepen, afhankelijk van groepsgrootte en beschikbare fysieke ruimte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Heet de leerlingen bij binnenkomst welkom en vraag hen nog niet te gaan zitten maar te staan totdat de docent klaar is met de opstart (max. 5 minuten).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Vertel hen dat de binnencirkel een spelvorm gaat spelen en dat de 4 spelers aan de buitenkant een geheime rol hebben die uitgelegd staat op het formulier.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Leg hen uit dat op één stoel een instructie staat voor het spel en dat de deelnemer die daarop plaats neemt de instructie voorleest.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Op een andere stoel ligt pen en papier. De deelnemer die daarop plaats neemt maakt notities.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Wat de rol van de buitencirkel is wordt verder niet toegelicht.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Laat de groep vervolgens zelf tot een indeling van de zitplaatsen komen zonder verdere inmenging van de docent.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0"/>
        <w:rPr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De docent observeert het proces en (bege)leidt aan het einde van het spel de eindevaluatie.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